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98" w:type="dxa"/>
        <w:tblInd w:w="-342" w:type="dxa"/>
        <w:tblLayout w:type="fixed"/>
        <w:tblLook w:val="04A0" w:firstRow="1" w:lastRow="0" w:firstColumn="1" w:lastColumn="0" w:noHBand="0" w:noVBand="1"/>
      </w:tblPr>
      <w:tblGrid>
        <w:gridCol w:w="510"/>
        <w:gridCol w:w="4710"/>
        <w:gridCol w:w="720"/>
        <w:gridCol w:w="477"/>
        <w:gridCol w:w="495"/>
        <w:gridCol w:w="338"/>
        <w:gridCol w:w="338"/>
        <w:gridCol w:w="338"/>
        <w:gridCol w:w="338"/>
        <w:gridCol w:w="338"/>
        <w:gridCol w:w="338"/>
        <w:gridCol w:w="338"/>
        <w:gridCol w:w="460"/>
        <w:gridCol w:w="460"/>
        <w:gridCol w:w="460"/>
        <w:gridCol w:w="460"/>
        <w:gridCol w:w="460"/>
        <w:gridCol w:w="460"/>
        <w:gridCol w:w="460"/>
        <w:gridCol w:w="460"/>
        <w:gridCol w:w="460"/>
        <w:gridCol w:w="460"/>
        <w:gridCol w:w="460"/>
        <w:gridCol w:w="460"/>
      </w:tblGrid>
      <w:tr w:rsidR="00EF15D7" w:rsidRPr="00EF15D7" w:rsidTr="00F06D32">
        <w:trPr>
          <w:trHeight w:val="436"/>
        </w:trPr>
        <w:tc>
          <w:tcPr>
            <w:tcW w:w="510"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8"/>
                <w:szCs w:val="28"/>
              </w:rPr>
            </w:pPr>
            <w:bookmarkStart w:id="0" w:name="_GoBack"/>
            <w:bookmarkEnd w:id="0"/>
            <w:r w:rsidRPr="00EF15D7">
              <w:rPr>
                <w:rFonts w:ascii="Calibri" w:eastAsia="Times New Roman" w:hAnsi="Calibri" w:cs="Arial"/>
                <w:b/>
                <w:bCs/>
                <w:color w:val="000000"/>
                <w:sz w:val="28"/>
                <w:szCs w:val="28"/>
              </w:rPr>
              <w:t> </w:t>
            </w:r>
          </w:p>
        </w:tc>
        <w:tc>
          <w:tcPr>
            <w:tcW w:w="4710"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8"/>
                <w:szCs w:val="28"/>
              </w:rPr>
            </w:pPr>
            <w:r w:rsidRPr="00EF15D7">
              <w:rPr>
                <w:rFonts w:ascii="Calibri" w:eastAsia="Times New Roman" w:hAnsi="Calibri" w:cs="Arial"/>
                <w:b/>
                <w:bCs/>
                <w:color w:val="000000"/>
                <w:sz w:val="28"/>
                <w:szCs w:val="28"/>
              </w:rPr>
              <w:t> </w:t>
            </w:r>
          </w:p>
        </w:tc>
        <w:tc>
          <w:tcPr>
            <w:tcW w:w="720"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8"/>
                <w:szCs w:val="28"/>
              </w:rPr>
            </w:pPr>
            <w:r w:rsidRPr="00EF15D7">
              <w:rPr>
                <w:rFonts w:ascii="Calibri" w:eastAsia="Times New Roman" w:hAnsi="Calibri" w:cs="Arial"/>
                <w:b/>
                <w:bCs/>
                <w:color w:val="000000"/>
                <w:sz w:val="28"/>
                <w:szCs w:val="28"/>
              </w:rPr>
              <w:t> </w:t>
            </w:r>
          </w:p>
        </w:tc>
        <w:tc>
          <w:tcPr>
            <w:tcW w:w="477"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95"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338"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338"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338" w:type="dxa"/>
            <w:tcBorders>
              <w:top w:val="nil"/>
              <w:left w:val="nil"/>
              <w:bottom w:val="single" w:sz="4" w:space="0" w:color="auto"/>
              <w:right w:val="nil"/>
            </w:tcBorders>
            <w:shd w:val="clear" w:color="auto" w:fill="auto"/>
            <w:noWrap/>
            <w:vAlign w:val="center"/>
          </w:tcPr>
          <w:p w:rsidR="00EF15D7" w:rsidRPr="00EF15D7" w:rsidRDefault="00EF15D7" w:rsidP="00EF15D7">
            <w:pPr>
              <w:spacing w:after="0" w:line="240" w:lineRule="auto"/>
              <w:jc w:val="center"/>
              <w:rPr>
                <w:rFonts w:ascii="Calibri" w:eastAsia="Times New Roman" w:hAnsi="Calibri" w:cs="Arial"/>
                <w:b/>
                <w:bCs/>
                <w:color w:val="000000"/>
                <w:sz w:val="24"/>
                <w:szCs w:val="24"/>
              </w:rPr>
            </w:pPr>
          </w:p>
        </w:tc>
        <w:tc>
          <w:tcPr>
            <w:tcW w:w="338" w:type="dxa"/>
            <w:tcBorders>
              <w:top w:val="nil"/>
              <w:left w:val="nil"/>
              <w:bottom w:val="single" w:sz="4" w:space="0" w:color="auto"/>
              <w:right w:val="nil"/>
            </w:tcBorders>
            <w:shd w:val="clear" w:color="auto" w:fill="auto"/>
            <w:noWrap/>
            <w:vAlign w:val="center"/>
          </w:tcPr>
          <w:p w:rsidR="00EF15D7" w:rsidRPr="00EF15D7" w:rsidRDefault="00EF15D7" w:rsidP="00EF15D7">
            <w:pPr>
              <w:spacing w:after="0" w:line="240" w:lineRule="auto"/>
              <w:jc w:val="center"/>
              <w:rPr>
                <w:rFonts w:ascii="Calibri" w:eastAsia="Times New Roman" w:hAnsi="Calibri" w:cs="Arial"/>
                <w:b/>
                <w:bCs/>
                <w:color w:val="000000"/>
                <w:sz w:val="24"/>
                <w:szCs w:val="24"/>
              </w:rPr>
            </w:pPr>
          </w:p>
        </w:tc>
        <w:tc>
          <w:tcPr>
            <w:tcW w:w="338"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338"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338" w:type="dxa"/>
            <w:tcBorders>
              <w:top w:val="nil"/>
              <w:left w:val="nil"/>
              <w:bottom w:val="single" w:sz="4" w:space="0" w:color="auto"/>
              <w:right w:val="nil"/>
            </w:tcBorders>
            <w:shd w:val="clear" w:color="auto" w:fill="auto"/>
            <w:noWrap/>
            <w:vAlign w:val="center"/>
            <w:hideMark/>
          </w:tcPr>
          <w:p w:rsidR="00EF15D7" w:rsidRPr="00EF15D7" w:rsidRDefault="00EF15D7" w:rsidP="00F06D32">
            <w:pPr>
              <w:spacing w:after="0" w:line="240" w:lineRule="auto"/>
              <w:jc w:val="center"/>
              <w:rPr>
                <w:rFonts w:ascii="Calibri" w:eastAsia="Times New Roman" w:hAnsi="Calibri" w:cs="Arial"/>
                <w:b/>
                <w:bCs/>
                <w:color w:val="000000"/>
                <w:sz w:val="24"/>
                <w:szCs w:val="24"/>
              </w:rPr>
            </w:pP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c>
          <w:tcPr>
            <w:tcW w:w="460" w:type="dxa"/>
            <w:tcBorders>
              <w:top w:val="nil"/>
              <w:left w:val="nil"/>
              <w:bottom w:val="single" w:sz="4" w:space="0" w:color="auto"/>
              <w:right w:val="nil"/>
            </w:tcBorders>
            <w:shd w:val="clear" w:color="auto" w:fill="auto"/>
            <w:noWrap/>
            <w:vAlign w:val="center"/>
            <w:hideMark/>
          </w:tcPr>
          <w:p w:rsidR="00EF15D7" w:rsidRPr="00EF15D7" w:rsidRDefault="00EF15D7" w:rsidP="00EF15D7">
            <w:pPr>
              <w:spacing w:after="0" w:line="240" w:lineRule="auto"/>
              <w:jc w:val="center"/>
              <w:rPr>
                <w:rFonts w:ascii="Calibri" w:eastAsia="Times New Roman" w:hAnsi="Calibri" w:cs="Arial"/>
                <w:b/>
                <w:bCs/>
                <w:color w:val="000000"/>
                <w:sz w:val="24"/>
                <w:szCs w:val="24"/>
              </w:rPr>
            </w:pPr>
            <w:r w:rsidRPr="00EF15D7">
              <w:rPr>
                <w:rFonts w:ascii="Calibri" w:eastAsia="Times New Roman" w:hAnsi="Calibri" w:cs="Arial"/>
                <w:b/>
                <w:bCs/>
                <w:color w:val="000000"/>
                <w:sz w:val="24"/>
                <w:szCs w:val="24"/>
              </w:rPr>
              <w:t> </w:t>
            </w:r>
          </w:p>
        </w:tc>
      </w:tr>
      <w:tr w:rsidR="00EF15D7" w:rsidRPr="00EF15D7" w:rsidTr="00A96A56">
        <w:trPr>
          <w:trHeight w:val="315"/>
        </w:trPr>
        <w:tc>
          <w:tcPr>
            <w:tcW w:w="510" w:type="dxa"/>
            <w:tcBorders>
              <w:top w:val="nil"/>
              <w:left w:val="single" w:sz="4" w:space="0" w:color="auto"/>
              <w:bottom w:val="single" w:sz="4" w:space="0" w:color="auto"/>
              <w:right w:val="single" w:sz="4" w:space="0" w:color="auto"/>
            </w:tcBorders>
            <w:shd w:val="clear" w:color="000000" w:fill="F2F2F2"/>
            <w:noWrap/>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No</w:t>
            </w:r>
          </w:p>
        </w:tc>
        <w:tc>
          <w:tcPr>
            <w:tcW w:w="4710" w:type="dxa"/>
            <w:tcBorders>
              <w:top w:val="nil"/>
              <w:left w:val="nil"/>
              <w:bottom w:val="single" w:sz="4" w:space="0" w:color="auto"/>
              <w:right w:val="single" w:sz="4" w:space="0" w:color="auto"/>
            </w:tcBorders>
            <w:shd w:val="clear" w:color="000000" w:fill="F2F2F2"/>
            <w:vAlign w:val="bottom"/>
            <w:hideMark/>
          </w:tcPr>
          <w:p w:rsidR="00EF15D7" w:rsidRPr="00EF15D7" w:rsidRDefault="00EF15D7" w:rsidP="00FC1FF2">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ACTIVIT</w:t>
            </w:r>
            <w:r w:rsidR="00FC1FF2">
              <w:rPr>
                <w:rFonts w:ascii="Arial" w:eastAsia="Times New Roman" w:hAnsi="Arial" w:cs="Arial"/>
                <w:b/>
                <w:bCs/>
                <w:color w:val="000000"/>
                <w:sz w:val="20"/>
                <w:szCs w:val="20"/>
              </w:rPr>
              <w:t>IES</w:t>
            </w:r>
          </w:p>
        </w:tc>
        <w:tc>
          <w:tcPr>
            <w:tcW w:w="720" w:type="dxa"/>
            <w:tcBorders>
              <w:top w:val="nil"/>
              <w:left w:val="nil"/>
              <w:bottom w:val="single" w:sz="4" w:space="0" w:color="auto"/>
              <w:right w:val="single" w:sz="4" w:space="0" w:color="auto"/>
            </w:tcBorders>
            <w:shd w:val="clear" w:color="000000" w:fill="F2F2F2"/>
            <w:noWrap/>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STE days</w:t>
            </w:r>
          </w:p>
        </w:tc>
        <w:tc>
          <w:tcPr>
            <w:tcW w:w="477" w:type="dxa"/>
            <w:tcBorders>
              <w:top w:val="nil"/>
              <w:left w:val="nil"/>
              <w:bottom w:val="single" w:sz="4" w:space="0" w:color="auto"/>
              <w:right w:val="single" w:sz="4" w:space="0" w:color="auto"/>
            </w:tcBorders>
            <w:shd w:val="clear" w:color="000000" w:fill="EBF1DE"/>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w:t>
            </w:r>
          </w:p>
        </w:tc>
        <w:tc>
          <w:tcPr>
            <w:tcW w:w="495" w:type="dxa"/>
            <w:tcBorders>
              <w:top w:val="nil"/>
              <w:left w:val="nil"/>
              <w:bottom w:val="single" w:sz="4" w:space="0" w:color="auto"/>
              <w:right w:val="nil"/>
            </w:tcBorders>
            <w:shd w:val="clear" w:color="000000" w:fill="EBF1DE"/>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2</w:t>
            </w:r>
          </w:p>
        </w:tc>
        <w:tc>
          <w:tcPr>
            <w:tcW w:w="338" w:type="dxa"/>
            <w:tcBorders>
              <w:top w:val="nil"/>
              <w:left w:val="single" w:sz="4" w:space="0" w:color="auto"/>
              <w:bottom w:val="single" w:sz="4" w:space="0" w:color="auto"/>
              <w:right w:val="nil"/>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3</w:t>
            </w:r>
          </w:p>
        </w:tc>
        <w:tc>
          <w:tcPr>
            <w:tcW w:w="338" w:type="dxa"/>
            <w:tcBorders>
              <w:top w:val="nil"/>
              <w:left w:val="single" w:sz="4" w:space="0" w:color="auto"/>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4</w:t>
            </w:r>
          </w:p>
        </w:tc>
        <w:tc>
          <w:tcPr>
            <w:tcW w:w="338"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5</w:t>
            </w:r>
          </w:p>
        </w:tc>
        <w:tc>
          <w:tcPr>
            <w:tcW w:w="338"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6</w:t>
            </w:r>
          </w:p>
        </w:tc>
        <w:tc>
          <w:tcPr>
            <w:tcW w:w="338"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7</w:t>
            </w:r>
          </w:p>
        </w:tc>
        <w:tc>
          <w:tcPr>
            <w:tcW w:w="338"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8</w:t>
            </w:r>
          </w:p>
        </w:tc>
        <w:tc>
          <w:tcPr>
            <w:tcW w:w="338"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9</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10</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11</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12</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13</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14</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15</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16</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17</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18</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19</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20</w:t>
            </w:r>
          </w:p>
        </w:tc>
        <w:tc>
          <w:tcPr>
            <w:tcW w:w="460" w:type="dxa"/>
            <w:tcBorders>
              <w:top w:val="nil"/>
              <w:left w:val="nil"/>
              <w:bottom w:val="single" w:sz="4" w:space="0" w:color="auto"/>
              <w:right w:val="single" w:sz="4" w:space="0" w:color="auto"/>
            </w:tcBorders>
            <w:shd w:val="clear" w:color="000000" w:fill="EBF1DE"/>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21</w:t>
            </w:r>
          </w:p>
        </w:tc>
      </w:tr>
      <w:tr w:rsidR="00EF15D7" w:rsidRPr="00EF15D7" w:rsidTr="00A96A56">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1</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RTA Installation</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77" w:type="dxa"/>
            <w:tcBorders>
              <w:top w:val="nil"/>
              <w:left w:val="nil"/>
              <w:bottom w:val="single" w:sz="4" w:space="0" w:color="auto"/>
              <w:right w:val="single" w:sz="4" w:space="0" w:color="auto"/>
            </w:tcBorders>
            <w:shd w:val="clear" w:color="000000" w:fill="16365C"/>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95"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r>
      <w:tr w:rsidR="00EF15D7" w:rsidRPr="00EF15D7" w:rsidTr="00A96A56">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2</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0.1: Kick-off Conference</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6</w:t>
            </w:r>
          </w:p>
        </w:tc>
        <w:tc>
          <w:tcPr>
            <w:tcW w:w="477" w:type="dxa"/>
            <w:tcBorders>
              <w:top w:val="nil"/>
              <w:left w:val="nil"/>
              <w:bottom w:val="single" w:sz="4" w:space="0" w:color="auto"/>
              <w:right w:val="single" w:sz="4" w:space="0" w:color="auto"/>
            </w:tcBorders>
            <w:shd w:val="clear" w:color="000000" w:fill="16365C"/>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95"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r>
      <w:tr w:rsidR="00EF15D7" w:rsidRPr="00EF15D7" w:rsidTr="00A96A56">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3</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0.2: Closing conference</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6</w:t>
            </w:r>
          </w:p>
        </w:tc>
        <w:tc>
          <w:tcPr>
            <w:tcW w:w="477" w:type="dxa"/>
            <w:tcBorders>
              <w:top w:val="nil"/>
              <w:left w:val="nil"/>
              <w:bottom w:val="single" w:sz="4" w:space="0" w:color="auto"/>
              <w:right w:val="single" w:sz="4" w:space="0" w:color="auto"/>
            </w:tcBorders>
            <w:shd w:val="clear" w:color="000000" w:fill="FFFFFF"/>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95" w:type="dxa"/>
            <w:tcBorders>
              <w:top w:val="nil"/>
              <w:left w:val="nil"/>
              <w:bottom w:val="single" w:sz="4" w:space="0" w:color="auto"/>
              <w:right w:val="nil"/>
            </w:tcBorders>
            <w:shd w:val="clear" w:color="000000" w:fill="FFFFFF"/>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r>
      <w:tr w:rsidR="00EF15D7" w:rsidRPr="00EF15D7" w:rsidTr="00A96A56">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4</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Project Reporting and Steering Committee Meetings</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21</w:t>
            </w:r>
          </w:p>
        </w:tc>
        <w:tc>
          <w:tcPr>
            <w:tcW w:w="477" w:type="dxa"/>
            <w:tcBorders>
              <w:top w:val="nil"/>
              <w:left w:val="nil"/>
              <w:bottom w:val="single" w:sz="4" w:space="0" w:color="auto"/>
              <w:right w:val="single" w:sz="4" w:space="0" w:color="auto"/>
            </w:tcBorders>
            <w:shd w:val="clear" w:color="000000" w:fill="FFFFFF"/>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95" w:type="dxa"/>
            <w:tcBorders>
              <w:top w:val="nil"/>
              <w:left w:val="nil"/>
              <w:bottom w:val="single" w:sz="4" w:space="0" w:color="auto"/>
              <w:right w:val="nil"/>
            </w:tcBorders>
            <w:shd w:val="clear" w:color="000000" w:fill="FFFFFF"/>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nil"/>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000000" w:fill="16365C"/>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r>
      <w:tr w:rsidR="00EF15D7" w:rsidRPr="00EF15D7" w:rsidTr="00A96A56">
        <w:trPr>
          <w:trHeight w:val="15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5</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Activities for Result 1.Georgian legal and regulatory framework in environmental health field revised in-line with the provisions of the relevant Annexes of the Association Agreement related to the environmental health, as well as taking into account Georgia’s commitments towards Multilateral Environmental Agreements and other relevant international pledges (e.g. Parma Declaration);</w:t>
            </w:r>
          </w:p>
        </w:tc>
        <w:tc>
          <w:tcPr>
            <w:tcW w:w="72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77"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95"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 </w:t>
            </w:r>
          </w:p>
        </w:tc>
      </w:tr>
      <w:tr w:rsidR="00A96A56"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center"/>
            <w:hideMark/>
          </w:tcPr>
          <w:p w:rsidR="00EF15D7" w:rsidRPr="00EF15D7" w:rsidRDefault="00EF15D7" w:rsidP="00EF15D7">
            <w:pPr>
              <w:spacing w:after="0" w:line="240" w:lineRule="auto"/>
              <w:jc w:val="both"/>
              <w:rPr>
                <w:rFonts w:ascii="Arial" w:eastAsia="Times New Roman" w:hAnsi="Arial" w:cs="Arial"/>
                <w:sz w:val="20"/>
                <w:szCs w:val="20"/>
              </w:rPr>
            </w:pPr>
            <w:r w:rsidRPr="00EF15D7">
              <w:rPr>
                <w:rFonts w:ascii="Arial" w:eastAsia="Times New Roman" w:hAnsi="Arial" w:cs="Arial"/>
                <w:sz w:val="20"/>
                <w:szCs w:val="20"/>
              </w:rPr>
              <w:t xml:space="preserve">3.4.1.1 Assessment of legislative framework of Georgia in relation to environmental health field according to EU Directives and regulations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50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85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3.4.1.2Develop proposal including recommendations for </w:t>
            </w:r>
            <w:proofErr w:type="spellStart"/>
            <w:r w:rsidRPr="00EF15D7">
              <w:rPr>
                <w:rFonts w:ascii="Arial" w:eastAsia="Times New Roman" w:hAnsi="Arial" w:cs="Arial"/>
                <w:sz w:val="20"/>
                <w:szCs w:val="20"/>
              </w:rPr>
              <w:t>harmonisation</w:t>
            </w:r>
            <w:proofErr w:type="spellEnd"/>
            <w:r w:rsidRPr="00EF15D7">
              <w:rPr>
                <w:rFonts w:ascii="Arial" w:eastAsia="Times New Roman" w:hAnsi="Arial" w:cs="Arial"/>
                <w:sz w:val="20"/>
                <w:szCs w:val="20"/>
              </w:rPr>
              <w:t xml:space="preserve"> of the Georgian legislation related to environmental health in compliance with EU requirements and other Environmental Agreements Directives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50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color w:val="FF0000"/>
                <w:sz w:val="20"/>
                <w:szCs w:val="20"/>
              </w:rPr>
            </w:pPr>
            <w:r w:rsidRPr="00EF15D7">
              <w:rPr>
                <w:rFonts w:ascii="Arial" w:eastAsia="Times New Roman" w:hAnsi="Arial" w:cs="Arial"/>
                <w:color w:val="FF0000"/>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color w:val="FF0000"/>
                <w:sz w:val="20"/>
                <w:szCs w:val="20"/>
              </w:rPr>
            </w:pPr>
            <w:r w:rsidRPr="00EF15D7">
              <w:rPr>
                <w:rFonts w:ascii="Arial" w:eastAsia="Times New Roman" w:hAnsi="Arial" w:cs="Arial"/>
                <w:color w:val="FF0000"/>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color w:val="FF0000"/>
                <w:sz w:val="20"/>
                <w:szCs w:val="20"/>
              </w:rPr>
            </w:pPr>
            <w:r w:rsidRPr="00EF15D7">
              <w:rPr>
                <w:rFonts w:ascii="Arial" w:eastAsia="Times New Roman" w:hAnsi="Arial" w:cs="Arial"/>
                <w:color w:val="FF0000"/>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3.4.1.3 Develop legal framework for establishment of environmental health system as a part of health system of Georgia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70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F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6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sz w:val="20"/>
                <w:szCs w:val="20"/>
              </w:rPr>
            </w:pPr>
            <w:r w:rsidRPr="00EF15D7">
              <w:rPr>
                <w:rFonts w:ascii="Arial" w:eastAsia="Times New Roman" w:hAnsi="Arial" w:cs="Arial"/>
                <w:b/>
                <w:bCs/>
                <w:sz w:val="20"/>
                <w:szCs w:val="20"/>
              </w:rPr>
              <w:t>4</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sz w:val="20"/>
                <w:szCs w:val="20"/>
              </w:rPr>
            </w:pPr>
            <w:r w:rsidRPr="00EF15D7">
              <w:rPr>
                <w:rFonts w:ascii="Arial" w:eastAsia="Times New Roman" w:hAnsi="Arial" w:cs="Arial"/>
                <w:b/>
                <w:bCs/>
                <w:sz w:val="20"/>
                <w:szCs w:val="20"/>
              </w:rPr>
              <w:t>Activities for Result 2. Institutional capacity of the Environment and Health Unit under the NCDC&amp;PH strengthened</w:t>
            </w:r>
          </w:p>
        </w:tc>
        <w:tc>
          <w:tcPr>
            <w:tcW w:w="72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3.4.2.1 Review of the structure and functions of the Environmental Health Division under the National Centre for Disease Control and Public Health</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center"/>
            <w:hideMark/>
          </w:tcPr>
          <w:p w:rsidR="00EF15D7" w:rsidRPr="00EF15D7" w:rsidRDefault="00EF15D7" w:rsidP="00EF15D7">
            <w:pPr>
              <w:spacing w:after="0" w:line="240" w:lineRule="auto"/>
              <w:jc w:val="both"/>
              <w:rPr>
                <w:rFonts w:ascii="Arial" w:eastAsia="Times New Roman" w:hAnsi="Arial" w:cs="Arial"/>
                <w:sz w:val="20"/>
                <w:szCs w:val="20"/>
              </w:rPr>
            </w:pPr>
            <w:r w:rsidRPr="00EF15D7">
              <w:rPr>
                <w:rFonts w:ascii="Arial" w:eastAsia="Times New Roman" w:hAnsi="Arial" w:cs="Arial"/>
                <w:sz w:val="20"/>
                <w:szCs w:val="20"/>
              </w:rPr>
              <w:t xml:space="preserve">3.4.2.2 Drafting an Institutional Reform Plan for the Environmental Health Division under the </w:t>
            </w:r>
            <w:r w:rsidRPr="00EF15D7">
              <w:rPr>
                <w:rFonts w:ascii="Arial" w:eastAsia="Times New Roman" w:hAnsi="Arial" w:cs="Arial"/>
                <w:sz w:val="20"/>
                <w:szCs w:val="20"/>
              </w:rPr>
              <w:lastRenderedPageBreak/>
              <w:t xml:space="preserve">National Centre for Disease Control and Public Health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lastRenderedPageBreak/>
              <w:t>25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lastRenderedPageBreak/>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3.4.2.3 Gap Assessment of the Existing Environmental Health System</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3.4.2.4 Mapping of functions of all stakeholders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3.4.2.5 Elaboration of the procedures for the regular information exchange among responsible bodies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15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3.4.2.6 Development of a communication strategy and awareness raising action plan</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30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3.4.2.7 Study Visit to MS to be acquainted with the European Models of Environmental Systems in Practice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00B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6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sz w:val="20"/>
                <w:szCs w:val="20"/>
              </w:rPr>
            </w:pPr>
            <w:r w:rsidRPr="00EF15D7">
              <w:rPr>
                <w:rFonts w:ascii="Arial" w:eastAsia="Times New Roman" w:hAnsi="Arial" w:cs="Arial"/>
                <w:b/>
                <w:bCs/>
                <w:sz w:val="20"/>
                <w:szCs w:val="20"/>
              </w:rPr>
              <w:t>5</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color w:val="000000"/>
                <w:sz w:val="20"/>
                <w:szCs w:val="20"/>
              </w:rPr>
            </w:pPr>
            <w:r w:rsidRPr="00EF15D7">
              <w:rPr>
                <w:rFonts w:ascii="Arial" w:eastAsia="Times New Roman" w:hAnsi="Arial" w:cs="Arial"/>
                <w:b/>
                <w:bCs/>
                <w:color w:val="000000"/>
                <w:sz w:val="20"/>
                <w:szCs w:val="20"/>
              </w:rPr>
              <w:t>Activities for Result 3. Implementation of the National Environmental Health Action Plan (NEHAP) supported;</w:t>
            </w:r>
          </w:p>
        </w:tc>
        <w:tc>
          <w:tcPr>
            <w:tcW w:w="720"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A96A56" w:rsidRPr="00EF15D7" w:rsidTr="00A96A56">
        <w:trPr>
          <w:trHeight w:val="40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3.4.3.1 Conduct Needs Assessment for implementation of NEHAP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3.4.3.2 Training on tools and methodologies of costing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10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center"/>
            <w:hideMark/>
          </w:tcPr>
          <w:p w:rsidR="00EF15D7" w:rsidRPr="00EF15D7" w:rsidRDefault="00EF15D7" w:rsidP="00EF15D7">
            <w:pPr>
              <w:spacing w:after="0" w:line="240" w:lineRule="auto"/>
              <w:jc w:val="both"/>
              <w:rPr>
                <w:rFonts w:ascii="Arial" w:eastAsia="Times New Roman" w:hAnsi="Arial" w:cs="Arial"/>
                <w:sz w:val="20"/>
                <w:szCs w:val="20"/>
              </w:rPr>
            </w:pPr>
            <w:r w:rsidRPr="00EF15D7">
              <w:rPr>
                <w:rFonts w:ascii="Arial" w:eastAsia="Times New Roman" w:hAnsi="Arial" w:cs="Arial"/>
                <w:sz w:val="20"/>
                <w:szCs w:val="20"/>
              </w:rPr>
              <w:t>3.4.3.3 Development of the Annual Action Plan (AAP) and its costing</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30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color w:val="FF0000"/>
                <w:sz w:val="20"/>
                <w:szCs w:val="20"/>
              </w:rPr>
            </w:pPr>
            <w:r w:rsidRPr="00EF15D7">
              <w:rPr>
                <w:rFonts w:ascii="Arial" w:eastAsia="Times New Roman" w:hAnsi="Arial" w:cs="Arial"/>
                <w:color w:val="FF0000"/>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center"/>
            <w:hideMark/>
          </w:tcPr>
          <w:p w:rsidR="00EF15D7" w:rsidRPr="00EF15D7" w:rsidRDefault="00EF15D7" w:rsidP="00EF15D7">
            <w:pPr>
              <w:spacing w:after="0" w:line="240" w:lineRule="auto"/>
              <w:jc w:val="both"/>
              <w:rPr>
                <w:rFonts w:ascii="Arial" w:eastAsia="Times New Roman" w:hAnsi="Arial" w:cs="Arial"/>
                <w:sz w:val="20"/>
                <w:szCs w:val="20"/>
              </w:rPr>
            </w:pPr>
            <w:r w:rsidRPr="00EF15D7">
              <w:rPr>
                <w:rFonts w:ascii="Arial" w:eastAsia="Times New Roman" w:hAnsi="Arial" w:cs="Arial"/>
                <w:sz w:val="20"/>
                <w:szCs w:val="20"/>
              </w:rPr>
              <w:t>3.4.3.4 Revision of NEHAP</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0000"/>
            <w:noWrap/>
            <w:vAlign w:val="bottom"/>
            <w:hideMark/>
          </w:tcPr>
          <w:p w:rsidR="00EF15D7" w:rsidRPr="00EF15D7" w:rsidRDefault="00EF15D7" w:rsidP="00EF15D7">
            <w:pPr>
              <w:spacing w:after="0" w:line="240" w:lineRule="auto"/>
              <w:rPr>
                <w:rFonts w:ascii="Arial" w:eastAsia="Times New Roman" w:hAnsi="Arial" w:cs="Arial"/>
                <w:color w:val="FF0000"/>
                <w:sz w:val="20"/>
                <w:szCs w:val="20"/>
              </w:rPr>
            </w:pPr>
            <w:r w:rsidRPr="00EF15D7">
              <w:rPr>
                <w:rFonts w:ascii="Arial" w:eastAsia="Times New Roman" w:hAnsi="Arial" w:cs="Arial"/>
                <w:color w:val="FF0000"/>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12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b/>
                <w:bCs/>
                <w:sz w:val="20"/>
                <w:szCs w:val="20"/>
              </w:rPr>
            </w:pPr>
            <w:r w:rsidRPr="00EF15D7">
              <w:rPr>
                <w:rFonts w:ascii="Arial" w:eastAsia="Times New Roman" w:hAnsi="Arial" w:cs="Arial"/>
                <w:b/>
                <w:bCs/>
                <w:sz w:val="20"/>
                <w:szCs w:val="20"/>
              </w:rPr>
              <w:t>6</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sz w:val="20"/>
                <w:szCs w:val="20"/>
              </w:rPr>
            </w:pPr>
            <w:r w:rsidRPr="00EF15D7">
              <w:rPr>
                <w:rFonts w:ascii="Arial" w:eastAsia="Times New Roman" w:hAnsi="Arial" w:cs="Arial"/>
                <w:b/>
                <w:bCs/>
                <w:sz w:val="20"/>
                <w:szCs w:val="20"/>
              </w:rPr>
              <w:t>Activities for Result 4. Capacities of Existing Environmental Health Human Resources, Including Management and Decision Makers Strengthened Along with Operationalization of Effective Environmental Health Management System in Compliance with EU Best Practices;</w:t>
            </w:r>
          </w:p>
        </w:tc>
        <w:tc>
          <w:tcPr>
            <w:tcW w:w="72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3.4.4.1 Assessment  of the existing capacities of human resources in environmental health with all stakeholders</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3.4.4.2 Develop scheme for Professional Development</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20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3.4.4.3 Development of training </w:t>
            </w:r>
            <w:proofErr w:type="spellStart"/>
            <w:r w:rsidRPr="00EF15D7">
              <w:rPr>
                <w:rFonts w:ascii="Arial" w:eastAsia="Times New Roman" w:hAnsi="Arial" w:cs="Arial"/>
                <w:sz w:val="20"/>
                <w:szCs w:val="20"/>
              </w:rPr>
              <w:t>programme</w:t>
            </w:r>
            <w:proofErr w:type="spellEnd"/>
            <w:r w:rsidRPr="00EF15D7">
              <w:rPr>
                <w:rFonts w:ascii="Arial" w:eastAsia="Times New Roman" w:hAnsi="Arial" w:cs="Arial"/>
                <w:sz w:val="20"/>
                <w:szCs w:val="20"/>
              </w:rPr>
              <w:t xml:space="preserve"> and manual for environmental health human resources</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30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57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lastRenderedPageBreak/>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3.4.4.4 Human Resources Training of the Environmental Health Division of NCDC&amp;PH, regional </w:t>
            </w:r>
            <w:proofErr w:type="spellStart"/>
            <w:r w:rsidRPr="00EF15D7">
              <w:rPr>
                <w:rFonts w:ascii="Arial" w:eastAsia="Times New Roman" w:hAnsi="Arial" w:cs="Arial"/>
                <w:sz w:val="20"/>
                <w:szCs w:val="20"/>
              </w:rPr>
              <w:t>centres</w:t>
            </w:r>
            <w:proofErr w:type="spellEnd"/>
            <w:r w:rsidRPr="00EF15D7">
              <w:rPr>
                <w:rFonts w:ascii="Arial" w:eastAsia="Times New Roman" w:hAnsi="Arial" w:cs="Arial"/>
                <w:sz w:val="20"/>
                <w:szCs w:val="20"/>
              </w:rPr>
              <w:t xml:space="preserve"> and stakeholder institutions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50</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3.4.4.5 Conduct train-the-trainers course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sz w:val="20"/>
                <w:szCs w:val="20"/>
              </w:rPr>
            </w:pPr>
            <w:r w:rsidRPr="00EF15D7">
              <w:rPr>
                <w:rFonts w:ascii="Arial" w:eastAsia="Times New Roman" w:hAnsi="Arial" w:cs="Arial"/>
                <w:sz w:val="20"/>
                <w:szCs w:val="20"/>
              </w:rPr>
              <w:t>15</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3.4.4.6 Internship for NCDC&amp;PH Staff</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28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single" w:sz="4" w:space="0" w:color="auto"/>
            </w:tcBorders>
            <w:shd w:val="clear" w:color="auto" w:fill="auto"/>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xml:space="preserve">3.4.4.7 Study Visit to MS to get familiar with training systems </w:t>
            </w:r>
          </w:p>
        </w:tc>
        <w:tc>
          <w:tcPr>
            <w:tcW w:w="72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92D050"/>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center"/>
              <w:rPr>
                <w:rFonts w:ascii="Arial" w:eastAsia="Times New Roman" w:hAnsi="Arial" w:cs="Arial"/>
                <w:sz w:val="20"/>
                <w:szCs w:val="20"/>
              </w:rPr>
            </w:pPr>
            <w:r w:rsidRPr="00EF15D7">
              <w:rPr>
                <w:rFonts w:ascii="Arial" w:eastAsia="Times New Roman" w:hAnsi="Arial" w:cs="Arial"/>
                <w:sz w:val="20"/>
                <w:szCs w:val="20"/>
              </w:rPr>
              <w:t> </w:t>
            </w:r>
          </w:p>
        </w:tc>
        <w:tc>
          <w:tcPr>
            <w:tcW w:w="4710" w:type="dxa"/>
            <w:tcBorders>
              <w:top w:val="nil"/>
              <w:left w:val="nil"/>
              <w:bottom w:val="single" w:sz="4" w:space="0" w:color="auto"/>
              <w:right w:val="nil"/>
            </w:tcBorders>
            <w:shd w:val="clear" w:color="auto" w:fill="auto"/>
            <w:vAlign w:val="bottom"/>
            <w:hideMark/>
          </w:tcPr>
          <w:p w:rsidR="00EF15D7" w:rsidRPr="00EF15D7" w:rsidRDefault="00EF15D7" w:rsidP="00EF15D7">
            <w:pPr>
              <w:spacing w:after="0" w:line="240" w:lineRule="auto"/>
              <w:rPr>
                <w:rFonts w:ascii="Arial" w:eastAsia="Times New Roman" w:hAnsi="Arial" w:cs="Arial"/>
                <w:b/>
                <w:bCs/>
                <w:sz w:val="20"/>
                <w:szCs w:val="20"/>
              </w:rPr>
            </w:pPr>
            <w:r w:rsidRPr="00EF15D7">
              <w:rPr>
                <w:rFonts w:ascii="Arial" w:eastAsia="Times New Roman" w:hAnsi="Arial" w:cs="Arial"/>
                <w:b/>
                <w:bCs/>
                <w:sz w:val="20"/>
                <w:szCs w:val="20"/>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77"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95"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338"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EF15D7" w:rsidRPr="00EF15D7" w:rsidRDefault="00EF15D7" w:rsidP="00EF15D7">
            <w:pPr>
              <w:spacing w:after="0" w:line="240" w:lineRule="auto"/>
              <w:rPr>
                <w:rFonts w:ascii="Arial" w:eastAsia="Times New Roman" w:hAnsi="Arial" w:cs="Arial"/>
                <w:sz w:val="20"/>
                <w:szCs w:val="20"/>
              </w:rPr>
            </w:pPr>
            <w:r w:rsidRPr="00EF15D7">
              <w:rPr>
                <w:rFonts w:ascii="Arial" w:eastAsia="Times New Roman" w:hAnsi="Arial" w:cs="Arial"/>
                <w:sz w:val="20"/>
                <w:szCs w:val="20"/>
              </w:rPr>
              <w:t> </w:t>
            </w:r>
          </w:p>
        </w:tc>
      </w:tr>
      <w:tr w:rsidR="00EF15D7" w:rsidRPr="00EF15D7" w:rsidTr="00A96A56">
        <w:trPr>
          <w:trHeight w:val="300"/>
        </w:trPr>
        <w:tc>
          <w:tcPr>
            <w:tcW w:w="51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710" w:type="dxa"/>
            <w:tcBorders>
              <w:top w:val="nil"/>
              <w:left w:val="single" w:sz="4" w:space="0" w:color="auto"/>
              <w:bottom w:val="single" w:sz="4" w:space="0" w:color="auto"/>
              <w:right w:val="nil"/>
            </w:tcBorders>
            <w:shd w:val="clear" w:color="auto" w:fill="auto"/>
            <w:vAlign w:val="bottom"/>
            <w:hideMark/>
          </w:tcPr>
          <w:p w:rsidR="00EF15D7" w:rsidRPr="00EF15D7" w:rsidRDefault="00EF15D7" w:rsidP="00EF15D7">
            <w:pPr>
              <w:spacing w:after="0" w:line="240" w:lineRule="auto"/>
              <w:jc w:val="right"/>
              <w:rPr>
                <w:rFonts w:ascii="Calibri" w:eastAsia="Times New Roman" w:hAnsi="Calibri" w:cs="Arial"/>
                <w:b/>
                <w:bCs/>
                <w:color w:val="000000"/>
                <w:sz w:val="20"/>
                <w:szCs w:val="20"/>
              </w:rPr>
            </w:pPr>
            <w:r w:rsidRPr="00EF15D7">
              <w:rPr>
                <w:rFonts w:ascii="Calibri" w:eastAsia="Times New Roman" w:hAnsi="Calibri" w:cs="Arial"/>
                <w:b/>
                <w:bCs/>
                <w:color w:val="000000"/>
                <w:sz w:val="20"/>
                <w:szCs w:val="20"/>
              </w:rPr>
              <w:t>Total</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EF15D7" w:rsidRPr="00EF15D7" w:rsidRDefault="00EF15D7" w:rsidP="00EF15D7">
            <w:pPr>
              <w:spacing w:after="0" w:line="240" w:lineRule="auto"/>
              <w:jc w:val="right"/>
              <w:rPr>
                <w:rFonts w:ascii="Arial" w:eastAsia="Times New Roman" w:hAnsi="Arial" w:cs="Arial"/>
                <w:b/>
                <w:bCs/>
                <w:sz w:val="20"/>
                <w:szCs w:val="20"/>
              </w:rPr>
            </w:pPr>
            <w:r w:rsidRPr="00EF15D7">
              <w:rPr>
                <w:rFonts w:ascii="Arial" w:eastAsia="Times New Roman" w:hAnsi="Arial" w:cs="Arial"/>
                <w:b/>
                <w:bCs/>
                <w:sz w:val="20"/>
                <w:szCs w:val="20"/>
              </w:rPr>
              <w:t>563</w:t>
            </w:r>
          </w:p>
        </w:tc>
        <w:tc>
          <w:tcPr>
            <w:tcW w:w="477"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color w:val="000000"/>
                <w:sz w:val="20"/>
                <w:szCs w:val="20"/>
              </w:rPr>
            </w:pPr>
          </w:p>
        </w:tc>
        <w:tc>
          <w:tcPr>
            <w:tcW w:w="495"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Calibri" w:eastAsia="Times New Roman" w:hAnsi="Calibri" w:cs="Arial"/>
                <w:color w:val="000000"/>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338"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c>
          <w:tcPr>
            <w:tcW w:w="460" w:type="dxa"/>
            <w:tcBorders>
              <w:top w:val="nil"/>
              <w:left w:val="nil"/>
              <w:bottom w:val="nil"/>
              <w:right w:val="nil"/>
            </w:tcBorders>
            <w:shd w:val="clear" w:color="auto" w:fill="auto"/>
            <w:noWrap/>
            <w:vAlign w:val="bottom"/>
            <w:hideMark/>
          </w:tcPr>
          <w:p w:rsidR="00EF15D7" w:rsidRPr="00EF15D7" w:rsidRDefault="00EF15D7" w:rsidP="00EF15D7">
            <w:pPr>
              <w:spacing w:after="0" w:line="240" w:lineRule="auto"/>
              <w:rPr>
                <w:rFonts w:ascii="Arial" w:eastAsia="Times New Roman" w:hAnsi="Arial" w:cs="Arial"/>
                <w:sz w:val="20"/>
                <w:szCs w:val="20"/>
              </w:rPr>
            </w:pPr>
          </w:p>
        </w:tc>
      </w:tr>
    </w:tbl>
    <w:p w:rsidR="00B800A5" w:rsidRPr="00EF15D7" w:rsidRDefault="008936E2">
      <w:pPr>
        <w:rPr>
          <w:sz w:val="20"/>
          <w:szCs w:val="20"/>
        </w:rPr>
      </w:pPr>
    </w:p>
    <w:sectPr w:rsidR="00B800A5" w:rsidRPr="00EF15D7" w:rsidSect="008936E2">
      <w:headerReference w:type="default" r:id="rId8"/>
      <w:footerReference w:type="default" r:id="rId9"/>
      <w:pgSz w:w="16839" w:h="11907" w:orient="landscape" w:code="9"/>
      <w:pgMar w:top="850"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AEE" w:rsidRDefault="00006AEE" w:rsidP="00A96A56">
      <w:pPr>
        <w:spacing w:after="0" w:line="240" w:lineRule="auto"/>
      </w:pPr>
      <w:r>
        <w:separator/>
      </w:r>
    </w:p>
  </w:endnote>
  <w:endnote w:type="continuationSeparator" w:id="0">
    <w:p w:rsidR="00006AEE" w:rsidRDefault="00006AEE" w:rsidP="00A96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768983"/>
      <w:docPartObj>
        <w:docPartGallery w:val="Page Numbers (Bottom of Page)"/>
        <w:docPartUnique/>
      </w:docPartObj>
    </w:sdtPr>
    <w:sdtEndPr>
      <w:rPr>
        <w:noProof/>
      </w:rPr>
    </w:sdtEndPr>
    <w:sdtContent>
      <w:p w:rsidR="00F06D32" w:rsidRDefault="00F06D32">
        <w:pPr>
          <w:pStyle w:val="Footer"/>
          <w:jc w:val="right"/>
        </w:pPr>
        <w:r>
          <w:fldChar w:fldCharType="begin"/>
        </w:r>
        <w:r>
          <w:instrText xml:space="preserve"> PAGE   \* MERGEFORMAT </w:instrText>
        </w:r>
        <w:r>
          <w:fldChar w:fldCharType="separate"/>
        </w:r>
        <w:r w:rsidR="008936E2">
          <w:rPr>
            <w:noProof/>
          </w:rPr>
          <w:t>2</w:t>
        </w:r>
        <w:r>
          <w:rPr>
            <w:noProof/>
          </w:rPr>
          <w:fldChar w:fldCharType="end"/>
        </w:r>
      </w:p>
    </w:sdtContent>
  </w:sdt>
  <w:p w:rsidR="00F06D32" w:rsidRDefault="00F06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AEE" w:rsidRDefault="00006AEE" w:rsidP="00A96A56">
      <w:pPr>
        <w:spacing w:after="0" w:line="240" w:lineRule="auto"/>
      </w:pPr>
      <w:r>
        <w:separator/>
      </w:r>
    </w:p>
  </w:footnote>
  <w:footnote w:type="continuationSeparator" w:id="0">
    <w:p w:rsidR="00006AEE" w:rsidRDefault="00006AEE" w:rsidP="00A96A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A56" w:rsidRPr="00A96A56" w:rsidRDefault="00A96A56">
    <w:pPr>
      <w:pStyle w:val="Header"/>
      <w:rPr>
        <w:b/>
        <w:sz w:val="24"/>
        <w:szCs w:val="24"/>
        <w:u w:val="single"/>
      </w:rPr>
    </w:pPr>
    <w:r w:rsidRPr="00A96A56">
      <w:rPr>
        <w:b/>
        <w:sz w:val="24"/>
        <w:szCs w:val="24"/>
        <w:u w:val="single"/>
      </w:rPr>
      <w:t xml:space="preserve">Annex 2 Implementation Chart of the Twinning Project </w:t>
    </w:r>
    <w:r w:rsidR="00E66D62">
      <w:rPr>
        <w:b/>
        <w:sz w:val="24"/>
        <w:szCs w:val="24"/>
        <w:u w:val="single"/>
      </w:rPr>
      <w:t xml:space="preserve">- </w:t>
    </w:r>
    <w:r w:rsidR="00E66D62" w:rsidRPr="00A96A56">
      <w:rPr>
        <w:b/>
        <w:sz w:val="24"/>
        <w:szCs w:val="24"/>
        <w:u w:val="single"/>
      </w:rPr>
      <w:t>Institutional</w:t>
    </w:r>
    <w:r w:rsidRPr="00A96A56">
      <w:rPr>
        <w:b/>
        <w:sz w:val="24"/>
        <w:szCs w:val="24"/>
        <w:u w:val="single"/>
      </w:rPr>
      <w:t xml:space="preserve"> Strengthening of the Environmental Health System of Georgia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F15D7"/>
    <w:rsid w:val="00006AEE"/>
    <w:rsid w:val="00063E15"/>
    <w:rsid w:val="004062AC"/>
    <w:rsid w:val="008936E2"/>
    <w:rsid w:val="00A96A56"/>
    <w:rsid w:val="00C015FF"/>
    <w:rsid w:val="00C54639"/>
    <w:rsid w:val="00D77D8C"/>
    <w:rsid w:val="00E66D62"/>
    <w:rsid w:val="00EF15D7"/>
    <w:rsid w:val="00F06D32"/>
    <w:rsid w:val="00FC1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15D7"/>
    <w:rPr>
      <w:color w:val="0000D4"/>
      <w:u w:val="single"/>
    </w:rPr>
  </w:style>
  <w:style w:type="character" w:styleId="FollowedHyperlink">
    <w:name w:val="FollowedHyperlink"/>
    <w:basedOn w:val="DefaultParagraphFont"/>
    <w:uiPriority w:val="99"/>
    <w:semiHidden/>
    <w:unhideWhenUsed/>
    <w:rsid w:val="00EF15D7"/>
    <w:rPr>
      <w:color w:val="800080"/>
      <w:u w:val="single"/>
    </w:rPr>
  </w:style>
  <w:style w:type="paragraph" w:customStyle="1" w:styleId="xl65">
    <w:name w:val="xl65"/>
    <w:basedOn w:val="Normal"/>
    <w:rsid w:val="00EF15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color w:val="000000"/>
    </w:rPr>
  </w:style>
  <w:style w:type="paragraph" w:customStyle="1" w:styleId="xl66">
    <w:name w:val="xl66"/>
    <w:basedOn w:val="Normal"/>
    <w:rsid w:val="00EF15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color w:val="000000"/>
    </w:rPr>
  </w:style>
  <w:style w:type="paragraph" w:customStyle="1" w:styleId="xl67">
    <w:name w:val="xl67"/>
    <w:basedOn w:val="Normal"/>
    <w:rsid w:val="00EF15D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68">
    <w:name w:val="xl68"/>
    <w:basedOn w:val="Normal"/>
    <w:rsid w:val="00EF15D7"/>
    <w:pPr>
      <w:pBdr>
        <w:top w:val="single" w:sz="4" w:space="0" w:color="auto"/>
        <w:left w:val="single" w:sz="4" w:space="0" w:color="auto"/>
        <w:bottom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69">
    <w:name w:val="xl69"/>
    <w:basedOn w:val="Normal"/>
    <w:rsid w:val="00EF15D7"/>
    <w:pPr>
      <w:pBdr>
        <w:top w:val="single" w:sz="4" w:space="0" w:color="auto"/>
        <w:left w:val="single" w:sz="4" w:space="0" w:color="auto"/>
        <w:bottom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0">
    <w:name w:val="xl70"/>
    <w:basedOn w:val="Normal"/>
    <w:rsid w:val="00EF15D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1">
    <w:name w:val="xl71"/>
    <w:basedOn w:val="Normal"/>
    <w:rsid w:val="00EF15D7"/>
    <w:pPr>
      <w:pBdr>
        <w:top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2">
    <w:name w:val="xl72"/>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rPr>
  </w:style>
  <w:style w:type="paragraph" w:customStyle="1" w:styleId="xl73">
    <w:name w:val="xl73"/>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4">
    <w:name w:val="xl74"/>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5">
    <w:name w:val="xl75"/>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6">
    <w:name w:val="xl76"/>
    <w:basedOn w:val="Normal"/>
    <w:rsid w:val="00EF15D7"/>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7">
    <w:name w:val="xl77"/>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Calibri" w:eastAsia="Times New Roman" w:hAnsi="Calibri" w:cs="Times New Roman"/>
      <w:b/>
      <w:bCs/>
      <w:color w:val="000000"/>
    </w:rPr>
  </w:style>
  <w:style w:type="paragraph" w:customStyle="1" w:styleId="xl78">
    <w:name w:val="xl78"/>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9">
    <w:name w:val="xl79"/>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rPr>
  </w:style>
  <w:style w:type="paragraph" w:customStyle="1" w:styleId="xl81">
    <w:name w:val="xl81"/>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F15D7"/>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rPr>
  </w:style>
  <w:style w:type="paragraph" w:customStyle="1" w:styleId="xl84">
    <w:name w:val="xl84"/>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EF15D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rPr>
  </w:style>
  <w:style w:type="paragraph" w:customStyle="1" w:styleId="xl88">
    <w:name w:val="xl88"/>
    <w:basedOn w:val="Normal"/>
    <w:rsid w:val="00EF15D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EF15D7"/>
    <w:pPr>
      <w:pBdr>
        <w:top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EF15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EF15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rPr>
  </w:style>
  <w:style w:type="paragraph" w:customStyle="1" w:styleId="xl94">
    <w:name w:val="xl94"/>
    <w:basedOn w:val="Normal"/>
    <w:rsid w:val="00EF15D7"/>
    <w:pPr>
      <w:pBdr>
        <w:top w:val="single" w:sz="4" w:space="0" w:color="auto"/>
        <w:left w:val="single" w:sz="4" w:space="0" w:color="auto"/>
        <w:bottom w:val="single" w:sz="4" w:space="0" w:color="auto"/>
      </w:pBdr>
      <w:spacing w:before="100" w:beforeAutospacing="1" w:after="100" w:afterAutospacing="1" w:line="240" w:lineRule="auto"/>
      <w:jc w:val="right"/>
    </w:pPr>
    <w:rPr>
      <w:rFonts w:ascii="Calibri" w:eastAsia="Times New Roman" w:hAnsi="Calibri" w:cs="Times New Roman"/>
      <w:b/>
      <w:bCs/>
      <w:color w:val="000000"/>
    </w:rPr>
  </w:style>
  <w:style w:type="paragraph" w:customStyle="1" w:styleId="xl95">
    <w:name w:val="xl95"/>
    <w:basedOn w:val="Normal"/>
    <w:rsid w:val="00EF15D7"/>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96">
    <w:name w:val="xl96"/>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97">
    <w:name w:val="xl97"/>
    <w:basedOn w:val="Normal"/>
    <w:rsid w:val="00EF15D7"/>
    <w:pPr>
      <w:pBdr>
        <w:top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
    <w:name w:val="xl98"/>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9">
    <w:name w:val="xl99"/>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rPr>
  </w:style>
  <w:style w:type="paragraph" w:customStyle="1" w:styleId="xl100">
    <w:name w:val="xl100"/>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rPr>
  </w:style>
  <w:style w:type="paragraph" w:customStyle="1" w:styleId="xl101">
    <w:name w:val="xl101"/>
    <w:basedOn w:val="Normal"/>
    <w:rsid w:val="00EF15D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color w:val="000000"/>
    </w:rPr>
  </w:style>
  <w:style w:type="paragraph" w:customStyle="1" w:styleId="xl103">
    <w:name w:val="xl103"/>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b/>
      <w:bCs/>
      <w:color w:val="000000"/>
    </w:rPr>
  </w:style>
  <w:style w:type="paragraph" w:customStyle="1" w:styleId="xl104">
    <w:name w:val="xl104"/>
    <w:basedOn w:val="Normal"/>
    <w:rsid w:val="00EF15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b/>
      <w:bCs/>
      <w:color w:val="000000"/>
    </w:rPr>
  </w:style>
  <w:style w:type="paragraph" w:customStyle="1" w:styleId="xl105">
    <w:name w:val="xl105"/>
    <w:basedOn w:val="Normal"/>
    <w:rsid w:val="00EF15D7"/>
    <w:pPr>
      <w:pBdr>
        <w:top w:val="single" w:sz="4" w:space="0" w:color="auto"/>
        <w:left w:val="single" w:sz="4" w:space="0" w:color="auto"/>
        <w:bottom w:val="single" w:sz="4" w:space="0" w:color="auto"/>
        <w:right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6">
    <w:name w:val="xl106"/>
    <w:basedOn w:val="Normal"/>
    <w:rsid w:val="00EF15D7"/>
    <w:pPr>
      <w:pBdr>
        <w:top w:val="single" w:sz="4" w:space="0" w:color="auto"/>
        <w:left w:val="single" w:sz="4" w:space="0" w:color="auto"/>
        <w:bottom w:val="single" w:sz="4" w:space="0" w:color="auto"/>
        <w:right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7">
    <w:name w:val="xl107"/>
    <w:basedOn w:val="Normal"/>
    <w:rsid w:val="00EF15D7"/>
    <w:pPr>
      <w:pBdr>
        <w:top w:val="single" w:sz="4" w:space="0" w:color="auto"/>
        <w:left w:val="single" w:sz="4" w:space="0" w:color="auto"/>
        <w:bottom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8">
    <w:name w:val="xl108"/>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F15D7"/>
    <w:pPr>
      <w:pBdr>
        <w:top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F15D7"/>
    <w:pPr>
      <w:pBdr>
        <w:top w:val="single" w:sz="4" w:space="0" w:color="auto"/>
        <w:left w:val="single" w:sz="4" w:space="0" w:color="auto"/>
        <w:bottom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F15D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F15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Arial" w:eastAsia="Times New Roman" w:hAnsi="Arial" w:cs="Arial"/>
      <w:color w:val="FF0000"/>
      <w:sz w:val="24"/>
      <w:szCs w:val="24"/>
    </w:rPr>
  </w:style>
  <w:style w:type="paragraph" w:customStyle="1" w:styleId="xl114">
    <w:name w:val="xl114"/>
    <w:basedOn w:val="Normal"/>
    <w:rsid w:val="00EF15D7"/>
    <w:pPr>
      <w:pBdr>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24"/>
      <w:szCs w:val="24"/>
    </w:rPr>
  </w:style>
  <w:style w:type="paragraph" w:customStyle="1" w:styleId="xl115">
    <w:name w:val="xl115"/>
    <w:basedOn w:val="Normal"/>
    <w:rsid w:val="00EF15D7"/>
    <w:pPr>
      <w:pBdr>
        <w:bottom w:val="single" w:sz="4" w:space="0" w:color="auto"/>
      </w:pBdr>
      <w:spacing w:before="100" w:beforeAutospacing="1" w:after="100" w:afterAutospacing="1" w:line="240" w:lineRule="auto"/>
    </w:pPr>
    <w:rPr>
      <w:rFonts w:ascii="Calibri" w:eastAsia="Times New Roman" w:hAnsi="Calibri" w:cs="Times New Roman"/>
      <w:b/>
      <w:bCs/>
      <w:color w:val="000000"/>
      <w:sz w:val="28"/>
      <w:szCs w:val="28"/>
    </w:rPr>
  </w:style>
  <w:style w:type="paragraph" w:customStyle="1" w:styleId="xl116">
    <w:name w:val="xl116"/>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4"/>
      <w:szCs w:val="24"/>
    </w:rPr>
  </w:style>
  <w:style w:type="paragraph" w:customStyle="1" w:styleId="xl117">
    <w:name w:val="xl117"/>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Arial" w:eastAsia="Times New Roman" w:hAnsi="Arial" w:cs="Arial"/>
      <w:color w:val="FF0000"/>
      <w:sz w:val="24"/>
      <w:szCs w:val="24"/>
    </w:rPr>
  </w:style>
  <w:style w:type="paragraph" w:customStyle="1" w:styleId="xl118">
    <w:name w:val="xl118"/>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Arial" w:eastAsia="Times New Roman" w:hAnsi="Arial" w:cs="Arial"/>
      <w:color w:val="FF0000"/>
      <w:sz w:val="24"/>
      <w:szCs w:val="24"/>
    </w:rPr>
  </w:style>
  <w:style w:type="paragraph" w:styleId="Header">
    <w:name w:val="header"/>
    <w:basedOn w:val="Normal"/>
    <w:link w:val="HeaderChar"/>
    <w:uiPriority w:val="99"/>
    <w:unhideWhenUsed/>
    <w:rsid w:val="00A96A56"/>
    <w:pPr>
      <w:tabs>
        <w:tab w:val="center" w:pos="4844"/>
        <w:tab w:val="right" w:pos="9689"/>
      </w:tabs>
      <w:spacing w:after="0" w:line="240" w:lineRule="auto"/>
    </w:pPr>
  </w:style>
  <w:style w:type="character" w:customStyle="1" w:styleId="HeaderChar">
    <w:name w:val="Header Char"/>
    <w:basedOn w:val="DefaultParagraphFont"/>
    <w:link w:val="Header"/>
    <w:uiPriority w:val="99"/>
    <w:rsid w:val="00A96A56"/>
  </w:style>
  <w:style w:type="paragraph" w:styleId="Footer">
    <w:name w:val="footer"/>
    <w:basedOn w:val="Normal"/>
    <w:link w:val="FooterChar"/>
    <w:uiPriority w:val="99"/>
    <w:unhideWhenUsed/>
    <w:rsid w:val="00A96A56"/>
    <w:pPr>
      <w:tabs>
        <w:tab w:val="center" w:pos="4844"/>
        <w:tab w:val="right" w:pos="9689"/>
      </w:tabs>
      <w:spacing w:after="0" w:line="240" w:lineRule="auto"/>
    </w:pPr>
  </w:style>
  <w:style w:type="character" w:customStyle="1" w:styleId="FooterChar">
    <w:name w:val="Footer Char"/>
    <w:basedOn w:val="DefaultParagraphFont"/>
    <w:link w:val="Footer"/>
    <w:uiPriority w:val="99"/>
    <w:rsid w:val="00A96A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15D7"/>
    <w:rPr>
      <w:color w:val="0000D4"/>
      <w:u w:val="single"/>
    </w:rPr>
  </w:style>
  <w:style w:type="character" w:styleId="FollowedHyperlink">
    <w:name w:val="FollowedHyperlink"/>
    <w:basedOn w:val="DefaultParagraphFont"/>
    <w:uiPriority w:val="99"/>
    <w:semiHidden/>
    <w:unhideWhenUsed/>
    <w:rsid w:val="00EF15D7"/>
    <w:rPr>
      <w:color w:val="800080"/>
      <w:u w:val="single"/>
    </w:rPr>
  </w:style>
  <w:style w:type="paragraph" w:customStyle="1" w:styleId="xl65">
    <w:name w:val="xl65"/>
    <w:basedOn w:val="Normal"/>
    <w:rsid w:val="00EF15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color w:val="000000"/>
    </w:rPr>
  </w:style>
  <w:style w:type="paragraph" w:customStyle="1" w:styleId="xl66">
    <w:name w:val="xl66"/>
    <w:basedOn w:val="Normal"/>
    <w:rsid w:val="00EF15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Arial" w:eastAsia="Times New Roman" w:hAnsi="Arial" w:cs="Arial"/>
      <w:b/>
      <w:bCs/>
      <w:color w:val="000000"/>
    </w:rPr>
  </w:style>
  <w:style w:type="paragraph" w:customStyle="1" w:styleId="xl67">
    <w:name w:val="xl67"/>
    <w:basedOn w:val="Normal"/>
    <w:rsid w:val="00EF15D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68">
    <w:name w:val="xl68"/>
    <w:basedOn w:val="Normal"/>
    <w:rsid w:val="00EF15D7"/>
    <w:pPr>
      <w:pBdr>
        <w:top w:val="single" w:sz="4" w:space="0" w:color="auto"/>
        <w:left w:val="single" w:sz="4" w:space="0" w:color="auto"/>
        <w:bottom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69">
    <w:name w:val="xl69"/>
    <w:basedOn w:val="Normal"/>
    <w:rsid w:val="00EF15D7"/>
    <w:pPr>
      <w:pBdr>
        <w:top w:val="single" w:sz="4" w:space="0" w:color="auto"/>
        <w:left w:val="single" w:sz="4" w:space="0" w:color="auto"/>
        <w:bottom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0">
    <w:name w:val="xl70"/>
    <w:basedOn w:val="Normal"/>
    <w:rsid w:val="00EF15D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1">
    <w:name w:val="xl71"/>
    <w:basedOn w:val="Normal"/>
    <w:rsid w:val="00EF15D7"/>
    <w:pPr>
      <w:pBdr>
        <w:top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Calibri" w:eastAsia="Times New Roman" w:hAnsi="Calibri" w:cs="Times New Roman"/>
      <w:b/>
      <w:bCs/>
      <w:color w:val="000000"/>
      <w:sz w:val="24"/>
      <w:szCs w:val="24"/>
    </w:rPr>
  </w:style>
  <w:style w:type="paragraph" w:customStyle="1" w:styleId="xl72">
    <w:name w:val="xl72"/>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rPr>
  </w:style>
  <w:style w:type="paragraph" w:customStyle="1" w:styleId="xl73">
    <w:name w:val="xl73"/>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4">
    <w:name w:val="xl74"/>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5">
    <w:name w:val="xl75"/>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6">
    <w:name w:val="xl76"/>
    <w:basedOn w:val="Normal"/>
    <w:rsid w:val="00EF15D7"/>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7">
    <w:name w:val="xl77"/>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Calibri" w:eastAsia="Times New Roman" w:hAnsi="Calibri" w:cs="Times New Roman"/>
      <w:b/>
      <w:bCs/>
      <w:color w:val="000000"/>
    </w:rPr>
  </w:style>
  <w:style w:type="paragraph" w:customStyle="1" w:styleId="xl78">
    <w:name w:val="xl78"/>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color w:val="000000"/>
    </w:rPr>
  </w:style>
  <w:style w:type="paragraph" w:customStyle="1" w:styleId="xl79">
    <w:name w:val="xl79"/>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rPr>
  </w:style>
  <w:style w:type="paragraph" w:customStyle="1" w:styleId="xl81">
    <w:name w:val="xl81"/>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F15D7"/>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rPr>
  </w:style>
  <w:style w:type="paragraph" w:customStyle="1" w:styleId="xl84">
    <w:name w:val="xl84"/>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EF15D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rPr>
  </w:style>
  <w:style w:type="paragraph" w:customStyle="1" w:styleId="xl88">
    <w:name w:val="xl88"/>
    <w:basedOn w:val="Normal"/>
    <w:rsid w:val="00EF15D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EF15D7"/>
    <w:pPr>
      <w:pBdr>
        <w:top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EF15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EF15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rPr>
  </w:style>
  <w:style w:type="paragraph" w:customStyle="1" w:styleId="xl94">
    <w:name w:val="xl94"/>
    <w:basedOn w:val="Normal"/>
    <w:rsid w:val="00EF15D7"/>
    <w:pPr>
      <w:pBdr>
        <w:top w:val="single" w:sz="4" w:space="0" w:color="auto"/>
        <w:left w:val="single" w:sz="4" w:space="0" w:color="auto"/>
        <w:bottom w:val="single" w:sz="4" w:space="0" w:color="auto"/>
      </w:pBdr>
      <w:spacing w:before="100" w:beforeAutospacing="1" w:after="100" w:afterAutospacing="1" w:line="240" w:lineRule="auto"/>
      <w:jc w:val="right"/>
    </w:pPr>
    <w:rPr>
      <w:rFonts w:ascii="Calibri" w:eastAsia="Times New Roman" w:hAnsi="Calibri" w:cs="Times New Roman"/>
      <w:b/>
      <w:bCs/>
      <w:color w:val="000000"/>
    </w:rPr>
  </w:style>
  <w:style w:type="paragraph" w:customStyle="1" w:styleId="xl95">
    <w:name w:val="xl95"/>
    <w:basedOn w:val="Normal"/>
    <w:rsid w:val="00EF15D7"/>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96">
    <w:name w:val="xl96"/>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97">
    <w:name w:val="xl97"/>
    <w:basedOn w:val="Normal"/>
    <w:rsid w:val="00EF15D7"/>
    <w:pPr>
      <w:pBdr>
        <w:top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
    <w:name w:val="xl98"/>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9">
    <w:name w:val="xl99"/>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rPr>
  </w:style>
  <w:style w:type="paragraph" w:customStyle="1" w:styleId="xl100">
    <w:name w:val="xl100"/>
    <w:basedOn w:val="Normal"/>
    <w:rsid w:val="00EF15D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rPr>
  </w:style>
  <w:style w:type="paragraph" w:customStyle="1" w:styleId="xl101">
    <w:name w:val="xl101"/>
    <w:basedOn w:val="Normal"/>
    <w:rsid w:val="00EF15D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EF15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color w:val="000000"/>
    </w:rPr>
  </w:style>
  <w:style w:type="paragraph" w:customStyle="1" w:styleId="xl103">
    <w:name w:val="xl103"/>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b/>
      <w:bCs/>
      <w:color w:val="000000"/>
    </w:rPr>
  </w:style>
  <w:style w:type="paragraph" w:customStyle="1" w:styleId="xl104">
    <w:name w:val="xl104"/>
    <w:basedOn w:val="Normal"/>
    <w:rsid w:val="00EF15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b/>
      <w:bCs/>
      <w:color w:val="000000"/>
    </w:rPr>
  </w:style>
  <w:style w:type="paragraph" w:customStyle="1" w:styleId="xl105">
    <w:name w:val="xl105"/>
    <w:basedOn w:val="Normal"/>
    <w:rsid w:val="00EF15D7"/>
    <w:pPr>
      <w:pBdr>
        <w:top w:val="single" w:sz="4" w:space="0" w:color="auto"/>
        <w:left w:val="single" w:sz="4" w:space="0" w:color="auto"/>
        <w:bottom w:val="single" w:sz="4" w:space="0" w:color="auto"/>
        <w:right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6">
    <w:name w:val="xl106"/>
    <w:basedOn w:val="Normal"/>
    <w:rsid w:val="00EF15D7"/>
    <w:pPr>
      <w:pBdr>
        <w:top w:val="single" w:sz="4" w:space="0" w:color="auto"/>
        <w:left w:val="single" w:sz="4" w:space="0" w:color="auto"/>
        <w:bottom w:val="single" w:sz="4" w:space="0" w:color="auto"/>
        <w:right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7">
    <w:name w:val="xl107"/>
    <w:basedOn w:val="Normal"/>
    <w:rsid w:val="00EF15D7"/>
    <w:pPr>
      <w:pBdr>
        <w:top w:val="single" w:sz="4" w:space="0" w:color="auto"/>
        <w:left w:val="single" w:sz="4" w:space="0" w:color="auto"/>
        <w:bottom w:val="single" w:sz="4" w:space="0" w:color="auto"/>
      </w:pBdr>
      <w:shd w:val="clear" w:color="000000" w:fill="16365C"/>
      <w:spacing w:before="100" w:beforeAutospacing="1" w:after="100" w:afterAutospacing="1" w:line="240" w:lineRule="auto"/>
    </w:pPr>
    <w:rPr>
      <w:rFonts w:ascii="Calibri" w:eastAsia="Times New Roman" w:hAnsi="Calibri" w:cs="Times New Roman"/>
      <w:b/>
      <w:bCs/>
      <w:color w:val="000000"/>
    </w:rPr>
  </w:style>
  <w:style w:type="paragraph" w:customStyle="1" w:styleId="xl108">
    <w:name w:val="xl108"/>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F15D7"/>
    <w:pPr>
      <w:pBdr>
        <w:top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F15D7"/>
    <w:pPr>
      <w:pBdr>
        <w:top w:val="single" w:sz="4" w:space="0" w:color="auto"/>
        <w:left w:val="single" w:sz="4" w:space="0" w:color="auto"/>
        <w:bottom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F15D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F15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Arial" w:eastAsia="Times New Roman" w:hAnsi="Arial" w:cs="Arial"/>
      <w:color w:val="FF0000"/>
      <w:sz w:val="24"/>
      <w:szCs w:val="24"/>
    </w:rPr>
  </w:style>
  <w:style w:type="paragraph" w:customStyle="1" w:styleId="xl114">
    <w:name w:val="xl114"/>
    <w:basedOn w:val="Normal"/>
    <w:rsid w:val="00EF15D7"/>
    <w:pPr>
      <w:pBdr>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24"/>
      <w:szCs w:val="24"/>
    </w:rPr>
  </w:style>
  <w:style w:type="paragraph" w:customStyle="1" w:styleId="xl115">
    <w:name w:val="xl115"/>
    <w:basedOn w:val="Normal"/>
    <w:rsid w:val="00EF15D7"/>
    <w:pPr>
      <w:pBdr>
        <w:bottom w:val="single" w:sz="4" w:space="0" w:color="auto"/>
      </w:pBdr>
      <w:spacing w:before="100" w:beforeAutospacing="1" w:after="100" w:afterAutospacing="1" w:line="240" w:lineRule="auto"/>
    </w:pPr>
    <w:rPr>
      <w:rFonts w:ascii="Calibri" w:eastAsia="Times New Roman" w:hAnsi="Calibri" w:cs="Times New Roman"/>
      <w:b/>
      <w:bCs/>
      <w:color w:val="000000"/>
      <w:sz w:val="28"/>
      <w:szCs w:val="28"/>
    </w:rPr>
  </w:style>
  <w:style w:type="paragraph" w:customStyle="1" w:styleId="xl116">
    <w:name w:val="xl116"/>
    <w:basedOn w:val="Normal"/>
    <w:rsid w:val="00EF15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4"/>
      <w:szCs w:val="24"/>
    </w:rPr>
  </w:style>
  <w:style w:type="paragraph" w:customStyle="1" w:styleId="xl117">
    <w:name w:val="xl117"/>
    <w:basedOn w:val="Normal"/>
    <w:rsid w:val="00EF15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Arial" w:eastAsia="Times New Roman" w:hAnsi="Arial" w:cs="Arial"/>
      <w:color w:val="FF0000"/>
      <w:sz w:val="24"/>
      <w:szCs w:val="24"/>
    </w:rPr>
  </w:style>
  <w:style w:type="paragraph" w:customStyle="1" w:styleId="xl118">
    <w:name w:val="xl118"/>
    <w:basedOn w:val="Normal"/>
    <w:rsid w:val="00EF15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Arial" w:eastAsia="Times New Roman" w:hAnsi="Arial" w:cs="Arial"/>
      <w:color w:val="FF0000"/>
      <w:sz w:val="24"/>
      <w:szCs w:val="24"/>
    </w:rPr>
  </w:style>
  <w:style w:type="paragraph" w:styleId="Header">
    <w:name w:val="header"/>
    <w:basedOn w:val="Normal"/>
    <w:link w:val="HeaderChar"/>
    <w:uiPriority w:val="99"/>
    <w:unhideWhenUsed/>
    <w:rsid w:val="00A96A56"/>
    <w:pPr>
      <w:tabs>
        <w:tab w:val="center" w:pos="4844"/>
        <w:tab w:val="right" w:pos="9689"/>
      </w:tabs>
      <w:spacing w:after="0" w:line="240" w:lineRule="auto"/>
    </w:pPr>
  </w:style>
  <w:style w:type="character" w:customStyle="1" w:styleId="HeaderChar">
    <w:name w:val="Header Char"/>
    <w:basedOn w:val="DefaultParagraphFont"/>
    <w:link w:val="Header"/>
    <w:uiPriority w:val="99"/>
    <w:rsid w:val="00A96A56"/>
  </w:style>
  <w:style w:type="paragraph" w:styleId="Footer">
    <w:name w:val="footer"/>
    <w:basedOn w:val="Normal"/>
    <w:link w:val="FooterChar"/>
    <w:uiPriority w:val="99"/>
    <w:unhideWhenUsed/>
    <w:rsid w:val="00A96A56"/>
    <w:pPr>
      <w:tabs>
        <w:tab w:val="center" w:pos="4844"/>
        <w:tab w:val="right" w:pos="9689"/>
      </w:tabs>
      <w:spacing w:after="0" w:line="240" w:lineRule="auto"/>
    </w:pPr>
  </w:style>
  <w:style w:type="character" w:customStyle="1" w:styleId="FooterChar">
    <w:name w:val="Footer Char"/>
    <w:basedOn w:val="DefaultParagraphFont"/>
    <w:link w:val="Footer"/>
    <w:uiPriority w:val="99"/>
    <w:rsid w:val="00A96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984687">
      <w:bodyDiv w:val="1"/>
      <w:marLeft w:val="0"/>
      <w:marRight w:val="0"/>
      <w:marTop w:val="0"/>
      <w:marBottom w:val="0"/>
      <w:divBdr>
        <w:top w:val="none" w:sz="0" w:space="0" w:color="auto"/>
        <w:left w:val="none" w:sz="0" w:space="0" w:color="auto"/>
        <w:bottom w:val="none" w:sz="0" w:space="0" w:color="auto"/>
        <w:right w:val="none" w:sz="0" w:space="0" w:color="auto"/>
      </w:divBdr>
    </w:div>
    <w:div w:id="2048408549">
      <w:bodyDiv w:val="1"/>
      <w:marLeft w:val="0"/>
      <w:marRight w:val="0"/>
      <w:marTop w:val="0"/>
      <w:marBottom w:val="0"/>
      <w:divBdr>
        <w:top w:val="none" w:sz="0" w:space="0" w:color="auto"/>
        <w:left w:val="none" w:sz="0" w:space="0" w:color="auto"/>
        <w:bottom w:val="none" w:sz="0" w:space="0" w:color="auto"/>
        <w:right w:val="none" w:sz="0" w:space="0" w:color="auto"/>
      </w:divBdr>
    </w:div>
    <w:div w:id="210017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9ABF-502A-40C9-B1DB-2D679A32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666</Words>
  <Characters>3826</Characters>
  <Application>Microsoft Office Word</Application>
  <DocSecurity>0</DocSecurity>
  <Lines>103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dc:creator>
  <cp:lastModifiedBy>KOCHISHVILI Nika (EEAS-TBILISI)</cp:lastModifiedBy>
  <cp:revision>8</cp:revision>
  <cp:lastPrinted>2016-02-08T10:09:00Z</cp:lastPrinted>
  <dcterms:created xsi:type="dcterms:W3CDTF">2015-10-29T14:25:00Z</dcterms:created>
  <dcterms:modified xsi:type="dcterms:W3CDTF">2016-02-08T10:15:00Z</dcterms:modified>
</cp:coreProperties>
</file>